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AA63" w14:textId="3828A059" w:rsidR="00885722" w:rsidRPr="0024378C" w:rsidRDefault="00E6489F" w:rsidP="0024378C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02D8EB5E" w14:textId="41048A63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2938FC29" w:rsidR="00EB4BA7" w:rsidRPr="00EB4BA7" w:rsidRDefault="00F62A3B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</w:t>
      </w:r>
      <w:r w:rsidR="00B15918">
        <w:rPr>
          <w:rFonts w:ascii="Montserrat Medium" w:hAnsi="Montserrat Medium" w:cs="Arial"/>
          <w:sz w:val="20"/>
        </w:rPr>
        <w:t>3 de octubre</w:t>
      </w:r>
      <w:r w:rsidR="00A531E8">
        <w:rPr>
          <w:rFonts w:ascii="Montserrat Medium" w:hAnsi="Montserrat Medium" w:cs="Arial"/>
          <w:sz w:val="20"/>
        </w:rPr>
        <w:t xml:space="preserve"> de 2025</w:t>
      </w:r>
    </w:p>
    <w:p w14:paraId="2403F99F" w14:textId="7DFBE7B9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1906E1">
        <w:rPr>
          <w:rFonts w:ascii="Montserrat Medium" w:hAnsi="Montserrat Medium" w:cs="Arial"/>
          <w:sz w:val="20"/>
        </w:rPr>
        <w:t>UTSH/OR/DAF/</w:t>
      </w:r>
      <w:r w:rsidR="0041197E">
        <w:rPr>
          <w:rFonts w:ascii="Montserrat Medium" w:hAnsi="Montserrat Medium" w:cs="Arial"/>
          <w:sz w:val="20"/>
        </w:rPr>
        <w:t>756</w:t>
      </w:r>
      <w:r w:rsidR="00F62A3B">
        <w:rPr>
          <w:rFonts w:ascii="Montserrat Medium" w:hAnsi="Montserrat Medium" w:cs="Arial"/>
          <w:sz w:val="20"/>
        </w:rPr>
        <w:t>-0</w:t>
      </w:r>
      <w:r w:rsidR="0041197E">
        <w:rPr>
          <w:rFonts w:ascii="Montserrat Medium" w:hAnsi="Montserrat Medium" w:cs="Arial"/>
          <w:sz w:val="20"/>
        </w:rPr>
        <w:t>5</w:t>
      </w:r>
      <w:r w:rsidR="00F62A3B">
        <w:rPr>
          <w:rFonts w:ascii="Montserrat Medium" w:hAnsi="Montserrat Medium" w:cs="Arial"/>
          <w:sz w:val="20"/>
        </w:rPr>
        <w:t>-</w:t>
      </w:r>
      <w:r w:rsidRPr="001906E1">
        <w:rPr>
          <w:rFonts w:ascii="Montserrat Medium" w:hAnsi="Montserrat Medium" w:cs="Arial"/>
          <w:sz w:val="20"/>
        </w:rPr>
        <w:t>2</w:t>
      </w:r>
      <w:r w:rsidR="00F711B0" w:rsidRPr="001906E1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4B4926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4B4926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4B4926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Auditor Superior del Estado de Hidalgo</w:t>
      </w:r>
    </w:p>
    <w:p w14:paraId="74EEB4B8" w14:textId="5A2A0235" w:rsidR="0010680A" w:rsidRDefault="00C43621" w:rsidP="00FE3767">
      <w:pPr>
        <w:tabs>
          <w:tab w:val="left" w:pos="1335"/>
        </w:tabs>
        <w:rPr>
          <w:rFonts w:ascii="Montserrat Medium" w:hAnsi="Montserrat Medium" w:cs="Arial"/>
          <w:b/>
        </w:rPr>
      </w:pPr>
      <w:r w:rsidRPr="004B4926">
        <w:rPr>
          <w:rFonts w:ascii="Montserrat Medium" w:hAnsi="Montserrat Medium" w:cs="Arial"/>
          <w:b/>
        </w:rPr>
        <w:t>P r e s e n t e</w:t>
      </w:r>
    </w:p>
    <w:p w14:paraId="23ED68B7" w14:textId="77777777" w:rsidR="00FE3767" w:rsidRPr="00FE3767" w:rsidRDefault="00FE3767" w:rsidP="00FE3767">
      <w:pPr>
        <w:tabs>
          <w:tab w:val="left" w:pos="1335"/>
        </w:tabs>
        <w:rPr>
          <w:rFonts w:ascii="Montserrat Medium" w:hAnsi="Montserrat Medium" w:cs="Arial"/>
          <w:b/>
        </w:rPr>
      </w:pPr>
      <w:bookmarkStart w:id="0" w:name="_GoBack"/>
      <w:bookmarkEnd w:id="0"/>
    </w:p>
    <w:p w14:paraId="47F19E59" w14:textId="5BBEB75D" w:rsidR="00EB4BA7" w:rsidRDefault="005D0E2D" w:rsidP="00EB4BA7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EB4BA7" w:rsidRPr="00EB4BA7">
        <w:rPr>
          <w:rFonts w:ascii="Montserrat Medium" w:hAnsi="Montserrat Medium"/>
        </w:rPr>
        <w:t>atención a la información financiera, correspondiente al</w:t>
      </w:r>
      <w:r w:rsidR="00757C2F">
        <w:rPr>
          <w:rFonts w:ascii="Montserrat Medium" w:hAnsi="Montserrat Medium"/>
        </w:rPr>
        <w:t xml:space="preserve"> tercer trimestre de </w:t>
      </w:r>
      <w:r w:rsidR="00B15918">
        <w:rPr>
          <w:rFonts w:ascii="Montserrat Medium" w:hAnsi="Montserrat Medium"/>
        </w:rPr>
        <w:t>2025</w:t>
      </w:r>
      <w:r w:rsidR="00EB4BA7" w:rsidRPr="00EB4BA7">
        <w:rPr>
          <w:rFonts w:ascii="Montserrat Medium" w:hAnsi="Montserrat Medium"/>
        </w:rPr>
        <w:t>, en específico al punto</w:t>
      </w:r>
      <w:r w:rsidR="00F62A3B">
        <w:rPr>
          <w:rFonts w:ascii="Montserrat Medium" w:hAnsi="Montserrat Medium"/>
        </w:rPr>
        <w:t xml:space="preserve"> número </w:t>
      </w:r>
      <w:r w:rsidR="00F62A3B" w:rsidRPr="002B2D2A">
        <w:rPr>
          <w:rFonts w:ascii="Montserrat Medium" w:hAnsi="Montserrat Medium"/>
          <w:b/>
        </w:rPr>
        <w:t>46</w:t>
      </w:r>
      <w:r w:rsidR="00F62A3B">
        <w:rPr>
          <w:rFonts w:ascii="Montserrat Medium" w:hAnsi="Montserrat Medium"/>
        </w:rPr>
        <w:t xml:space="preserve"> </w:t>
      </w:r>
      <w:r w:rsidR="002074B9">
        <w:rPr>
          <w:rFonts w:ascii="Montserrat Medium" w:hAnsi="Montserrat Medium"/>
        </w:rPr>
        <w:t>“</w:t>
      </w:r>
      <w:r w:rsidR="00EB4BA7" w:rsidRPr="00EB4BA7">
        <w:rPr>
          <w:rFonts w:ascii="Montserrat Medium" w:hAnsi="Montserrat Medium"/>
          <w:b/>
          <w:bCs/>
        </w:rPr>
        <w:t>Expediente Unitario</w:t>
      </w:r>
      <w:r w:rsidR="007F7764">
        <w:rPr>
          <w:rFonts w:ascii="Montserrat Medium" w:hAnsi="Montserrat Medium"/>
          <w:b/>
          <w:bCs/>
        </w:rPr>
        <w:t xml:space="preserve"> (PDF)</w:t>
      </w:r>
      <w:r w:rsidR="002074B9">
        <w:rPr>
          <w:rFonts w:ascii="Montserrat Medium" w:hAnsi="Montserrat Medium"/>
          <w:b/>
          <w:bCs/>
        </w:rPr>
        <w:t>”</w:t>
      </w:r>
      <w:r w:rsidR="00EB4BA7" w:rsidRPr="00EB4BA7">
        <w:rPr>
          <w:rFonts w:ascii="Montserrat Medium" w:hAnsi="Montserrat Medium"/>
        </w:rPr>
        <w:t>, me permito informar lo siguiente: Que, al 3</w:t>
      </w:r>
      <w:r w:rsidR="007F7764">
        <w:rPr>
          <w:rFonts w:ascii="Montserrat Medium" w:hAnsi="Montserrat Medium"/>
        </w:rPr>
        <w:t>0</w:t>
      </w:r>
      <w:r w:rsidR="00EB4BA7" w:rsidRPr="00EB4BA7">
        <w:rPr>
          <w:rFonts w:ascii="Montserrat Medium" w:hAnsi="Montserrat Medium"/>
        </w:rPr>
        <w:t xml:space="preserve"> de </w:t>
      </w:r>
      <w:r w:rsidR="00B15918">
        <w:rPr>
          <w:rFonts w:ascii="Montserrat Medium" w:hAnsi="Montserrat Medium"/>
        </w:rPr>
        <w:t>septiembre</w:t>
      </w:r>
      <w:r w:rsidR="00A531E8">
        <w:rPr>
          <w:rFonts w:ascii="Montserrat Medium" w:hAnsi="Montserrat Medium"/>
        </w:rPr>
        <w:t xml:space="preserve"> </w:t>
      </w:r>
      <w:r w:rsidR="00EB4BA7" w:rsidRPr="00EB4BA7">
        <w:rPr>
          <w:rFonts w:ascii="Montserrat Medium" w:hAnsi="Montserrat Medium"/>
        </w:rPr>
        <w:t>de 202</w:t>
      </w:r>
      <w:r w:rsidR="00A531E8">
        <w:rPr>
          <w:rFonts w:ascii="Montserrat Medium" w:hAnsi="Montserrat Medium"/>
        </w:rPr>
        <w:t>5</w:t>
      </w:r>
      <w:r w:rsidR="00EB4BA7" w:rsidRPr="00EB4BA7">
        <w:rPr>
          <w:rFonts w:ascii="Montserrat Medium" w:hAnsi="Montserrat Medium"/>
        </w:rPr>
        <w:t xml:space="preserve">, </w:t>
      </w:r>
      <w:r w:rsidR="00F353C4">
        <w:rPr>
          <w:rFonts w:ascii="Montserrat Medium" w:hAnsi="Montserrat Medium"/>
        </w:rPr>
        <w:t>r</w:t>
      </w:r>
      <w:r w:rsidR="00B15918" w:rsidRPr="00B15918">
        <w:rPr>
          <w:rFonts w:ascii="Montserrat Medium" w:hAnsi="Montserrat Medium"/>
        </w:rPr>
        <w:t>especto al expediente unitario, este organismo no genera documentos relacionados con obra pública ni contratos de inversión física, por lo que no se cuenta con expediente unitario para entregar”</w:t>
      </w:r>
      <w:r w:rsidR="00B15918">
        <w:rPr>
          <w:rFonts w:ascii="Montserrat Medium" w:hAnsi="Montserrat Medium"/>
        </w:rPr>
        <w:t>.</w:t>
      </w:r>
      <w:r w:rsidR="008D2157">
        <w:rPr>
          <w:rFonts w:ascii="Montserrat Medium" w:hAnsi="Montserrat Medium"/>
        </w:rPr>
        <w:t xml:space="preserve"> </w:t>
      </w:r>
      <w:r w:rsidR="00B15918">
        <w:rPr>
          <w:rFonts w:ascii="Montserrat Medium" w:hAnsi="Montserrat Medium"/>
        </w:rPr>
        <w:t xml:space="preserve">Cabe mencionar que, </w:t>
      </w:r>
      <w:r w:rsidR="00EB4BA7" w:rsidRPr="00EB4BA7">
        <w:rPr>
          <w:rFonts w:ascii="Montserrat Medium" w:hAnsi="Montserrat Medium"/>
        </w:rPr>
        <w:t>esta institución no cuenta con inversión física en el capítulo 6000, por lo que se emite el siguiente oficio para su información.</w:t>
      </w:r>
    </w:p>
    <w:p w14:paraId="1B549B45" w14:textId="77777777" w:rsidR="00EB4BA7" w:rsidRPr="00EB4BA7" w:rsidRDefault="00EB4BA7" w:rsidP="00EB4BA7">
      <w:pPr>
        <w:pStyle w:val="Default"/>
        <w:jc w:val="both"/>
        <w:rPr>
          <w:rFonts w:ascii="Montserrat Medium" w:hAnsi="Montserrat Medium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B15918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090C054B" w14:textId="4D747161" w:rsidR="00B15918" w:rsidRDefault="00F50723" w:rsidP="0024378C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</w:t>
      </w:r>
    </w:p>
    <w:p w14:paraId="40E94E3C" w14:textId="77777777" w:rsidR="0024378C" w:rsidRDefault="0024378C" w:rsidP="008D2157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35E94463" w14:textId="3E8D6239" w:rsidR="00B15918" w:rsidRDefault="00B15918" w:rsidP="00B15918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50FDECB6" w14:textId="77777777" w:rsidR="008D2157" w:rsidRPr="00B15918" w:rsidRDefault="008D2157" w:rsidP="00B15918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5C33F17D" w:rsidR="00433D9C" w:rsidRDefault="00433D9C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2403DF76" w14:textId="43A07946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E595BBD" w14:textId="452159FF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B865AB0" w14:textId="5C51DD9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BAFBB68" w14:textId="2FB569C9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DA8182A" w14:textId="14B3DC6D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31BFAEB" w14:textId="7375E17C" w:rsidR="004B4926" w:rsidRDefault="004B4926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BC7D812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2B89A18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1CB91072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14A7F00" w:rsidR="00A90D9A" w:rsidRPr="00433D9C" w:rsidRDefault="00F50723" w:rsidP="00885722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A531E8">
        <w:rPr>
          <w:rFonts w:ascii="Montserrat Medium" w:hAnsi="Montserrat Medium" w:cs="Arial"/>
          <w:sz w:val="14"/>
        </w:rPr>
        <w:t>EASRA</w:t>
      </w:r>
      <w:r w:rsidR="004B4926">
        <w:rPr>
          <w:rFonts w:ascii="Montserrat Medium" w:hAnsi="Montserrat Medium" w:cs="Arial"/>
          <w:sz w:val="14"/>
        </w:rPr>
        <w:t>/</w:t>
      </w:r>
      <w:proofErr w:type="spellStart"/>
      <w:r w:rsidR="004B4926"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60F8" w14:textId="77777777" w:rsidR="00455D81" w:rsidRDefault="00455D81">
      <w:r>
        <w:separator/>
      </w:r>
    </w:p>
  </w:endnote>
  <w:endnote w:type="continuationSeparator" w:id="0">
    <w:p w14:paraId="29211CA8" w14:textId="77777777" w:rsidR="00455D81" w:rsidRDefault="0045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455D8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455D8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3F8E7" w14:textId="77777777" w:rsidR="00455D81" w:rsidRDefault="00455D81">
      <w:r>
        <w:separator/>
      </w:r>
    </w:p>
  </w:footnote>
  <w:footnote w:type="continuationSeparator" w:id="0">
    <w:p w14:paraId="78A33FEC" w14:textId="77777777" w:rsidR="00455D81" w:rsidRDefault="0045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680A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06E1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074B9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378C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788F"/>
    <w:rsid w:val="002B1951"/>
    <w:rsid w:val="002B1F3C"/>
    <w:rsid w:val="002B2D2A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426F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14DF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97E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55D81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4FAB"/>
    <w:rsid w:val="00495BA1"/>
    <w:rsid w:val="00496EFB"/>
    <w:rsid w:val="004972FB"/>
    <w:rsid w:val="00497BEE"/>
    <w:rsid w:val="004A0233"/>
    <w:rsid w:val="004A539C"/>
    <w:rsid w:val="004A7CE6"/>
    <w:rsid w:val="004B492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1ACA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22DB"/>
    <w:rsid w:val="006C3D43"/>
    <w:rsid w:val="006C3E76"/>
    <w:rsid w:val="006C5E16"/>
    <w:rsid w:val="006C695B"/>
    <w:rsid w:val="006C7506"/>
    <w:rsid w:val="006C78C1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57C2F"/>
    <w:rsid w:val="00760324"/>
    <w:rsid w:val="007613DD"/>
    <w:rsid w:val="00762326"/>
    <w:rsid w:val="00762B60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51A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764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5722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2157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2268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2EE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31E8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264C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5918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008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15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15CB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43B4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0265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1EF3"/>
    <w:rsid w:val="00E12844"/>
    <w:rsid w:val="00E132EA"/>
    <w:rsid w:val="00E1349E"/>
    <w:rsid w:val="00E137E4"/>
    <w:rsid w:val="00E16AAB"/>
    <w:rsid w:val="00E17E4D"/>
    <w:rsid w:val="00E208D0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C7400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353C4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A3B"/>
    <w:rsid w:val="00F62F53"/>
    <w:rsid w:val="00F6503A"/>
    <w:rsid w:val="00F66786"/>
    <w:rsid w:val="00F67E3B"/>
    <w:rsid w:val="00F70D1D"/>
    <w:rsid w:val="00F711B0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87E50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3767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66D8F-02F3-4480-B5A7-8837421C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936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30</cp:revision>
  <cp:lastPrinted>2025-10-03T20:49:00Z</cp:lastPrinted>
  <dcterms:created xsi:type="dcterms:W3CDTF">2024-07-05T15:55:00Z</dcterms:created>
  <dcterms:modified xsi:type="dcterms:W3CDTF">2025-10-03T20:51:00Z</dcterms:modified>
</cp:coreProperties>
</file>